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903" w:rsidRDefault="00E043B2" w:rsidP="00345E1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noProof/>
          <w:sz w:val="22"/>
          <w:szCs w:val="22"/>
          <w:lang w:val="de-DE"/>
        </w:rPr>
        <w:drawing>
          <wp:anchor distT="0" distB="0" distL="114300" distR="114300" simplePos="0" relativeHeight="251657728" behindDoc="1" locked="0" layoutInCell="0" allowOverlap="0">
            <wp:simplePos x="0" y="0"/>
            <wp:positionH relativeFrom="column">
              <wp:posOffset>3657600</wp:posOffset>
            </wp:positionH>
            <wp:positionV relativeFrom="page">
              <wp:posOffset>1003935</wp:posOffset>
            </wp:positionV>
            <wp:extent cx="3133090" cy="1571625"/>
            <wp:effectExtent l="0" t="0" r="0" b="9525"/>
            <wp:wrapTight wrapText="bothSides">
              <wp:wrapPolygon edited="0">
                <wp:start x="0" y="0"/>
                <wp:lineTo x="0" y="21469"/>
                <wp:lineTo x="21407" y="21469"/>
                <wp:lineTo x="21407" y="0"/>
                <wp:lineTo x="0" y="0"/>
              </wp:wrapPolygon>
            </wp:wrapTight>
            <wp:docPr id="10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9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903" w:rsidRDefault="00634903" w:rsidP="00345E1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634903" w:rsidRDefault="00634903" w:rsidP="00345E1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634903" w:rsidRDefault="00634903" w:rsidP="00345E1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634903" w:rsidRDefault="00634903" w:rsidP="00345E1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634903" w:rsidRDefault="00634903" w:rsidP="00345E12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A23AB9" w:rsidRPr="00634903" w:rsidRDefault="00A23AB9" w:rsidP="00345E12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634903">
        <w:rPr>
          <w:rFonts w:ascii="Arial" w:hAnsi="Arial" w:cs="Arial"/>
          <w:b/>
          <w:sz w:val="28"/>
          <w:szCs w:val="28"/>
        </w:rPr>
        <w:t xml:space="preserve">Cirrus 03-2CC Double-Shoot seeding combination </w:t>
      </w:r>
      <w:r w:rsidR="000669C1" w:rsidRPr="00634903">
        <w:rPr>
          <w:rFonts w:ascii="Arial" w:hAnsi="Arial" w:cs="Arial"/>
          <w:b/>
          <w:sz w:val="28"/>
          <w:szCs w:val="28"/>
        </w:rPr>
        <w:t xml:space="preserve">to </w:t>
      </w:r>
      <w:r w:rsidRPr="00634903">
        <w:rPr>
          <w:rFonts w:ascii="Arial" w:hAnsi="Arial" w:cs="Arial"/>
          <w:b/>
          <w:sz w:val="28"/>
          <w:szCs w:val="28"/>
        </w:rPr>
        <w:t>make</w:t>
      </w:r>
      <w:r w:rsidR="000669C1" w:rsidRPr="00634903">
        <w:rPr>
          <w:rFonts w:ascii="Arial" w:hAnsi="Arial" w:cs="Arial"/>
          <w:b/>
          <w:sz w:val="28"/>
          <w:szCs w:val="28"/>
        </w:rPr>
        <w:t xml:space="preserve"> </w:t>
      </w:r>
      <w:r w:rsidRPr="00634903">
        <w:rPr>
          <w:rFonts w:ascii="Arial" w:hAnsi="Arial" w:cs="Arial"/>
          <w:b/>
          <w:sz w:val="28"/>
          <w:szCs w:val="28"/>
        </w:rPr>
        <w:t xml:space="preserve">its debut at </w:t>
      </w:r>
      <w:r w:rsidR="00634903" w:rsidRPr="00634903">
        <w:rPr>
          <w:rFonts w:ascii="Arial" w:hAnsi="Arial" w:cs="Arial"/>
          <w:b/>
          <w:sz w:val="28"/>
          <w:szCs w:val="28"/>
        </w:rPr>
        <w:t>Cereals</w:t>
      </w:r>
    </w:p>
    <w:p w:rsidR="00A23AB9" w:rsidRDefault="00A23AB9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767A2" w:rsidRDefault="00634903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Cereals </w:t>
      </w:r>
      <w:r w:rsidR="00A23AB9">
        <w:rPr>
          <w:rFonts w:ascii="Arial" w:hAnsi="Arial" w:cs="Arial"/>
          <w:sz w:val="22"/>
          <w:szCs w:val="22"/>
        </w:rPr>
        <w:t xml:space="preserve">2019 sees further expansion of the Cirrus </w:t>
      </w:r>
      <w:r w:rsidR="007325DF">
        <w:rPr>
          <w:rFonts w:ascii="Arial" w:hAnsi="Arial" w:cs="Arial"/>
          <w:sz w:val="22"/>
          <w:szCs w:val="22"/>
        </w:rPr>
        <w:t>trailed seeder</w:t>
      </w:r>
      <w:r w:rsidR="00A23AB9">
        <w:rPr>
          <w:rFonts w:ascii="Arial" w:hAnsi="Arial" w:cs="Arial"/>
          <w:sz w:val="22"/>
          <w:szCs w:val="22"/>
        </w:rPr>
        <w:t xml:space="preserve"> range. Designated the Cirrus 03-2CC</w:t>
      </w:r>
      <w:r w:rsidR="004A2C18">
        <w:rPr>
          <w:rFonts w:ascii="Arial" w:hAnsi="Arial" w:cs="Arial"/>
          <w:sz w:val="22"/>
          <w:szCs w:val="22"/>
        </w:rPr>
        <w:t xml:space="preserve"> Do</w:t>
      </w:r>
      <w:r w:rsidR="004A2C18">
        <w:rPr>
          <w:rFonts w:ascii="Arial" w:hAnsi="Arial" w:cs="Arial"/>
          <w:sz w:val="22"/>
          <w:szCs w:val="22"/>
        </w:rPr>
        <w:t>u</w:t>
      </w:r>
      <w:r w:rsidR="004A2C18">
        <w:rPr>
          <w:rFonts w:ascii="Arial" w:hAnsi="Arial" w:cs="Arial"/>
          <w:sz w:val="22"/>
          <w:szCs w:val="22"/>
        </w:rPr>
        <w:t>ble-Shoot</w:t>
      </w:r>
      <w:r w:rsidR="00A23AB9">
        <w:rPr>
          <w:rFonts w:ascii="Arial" w:hAnsi="Arial" w:cs="Arial"/>
          <w:sz w:val="22"/>
          <w:szCs w:val="22"/>
        </w:rPr>
        <w:t>, th</w:t>
      </w:r>
      <w:r w:rsidR="005B2BA0">
        <w:rPr>
          <w:rFonts w:ascii="Arial" w:hAnsi="Arial" w:cs="Arial"/>
          <w:sz w:val="22"/>
          <w:szCs w:val="22"/>
        </w:rPr>
        <w:t xml:space="preserve">ese </w:t>
      </w:r>
      <w:r w:rsidR="00A23AB9">
        <w:rPr>
          <w:rFonts w:ascii="Arial" w:hAnsi="Arial" w:cs="Arial"/>
          <w:sz w:val="22"/>
          <w:szCs w:val="22"/>
        </w:rPr>
        <w:t>hydraulic folding 4 &amp; 6 metre trailed drill</w:t>
      </w:r>
      <w:r w:rsidR="005B2BA0">
        <w:rPr>
          <w:rFonts w:ascii="Arial" w:hAnsi="Arial" w:cs="Arial"/>
          <w:sz w:val="22"/>
          <w:szCs w:val="22"/>
        </w:rPr>
        <w:t>s</w:t>
      </w:r>
      <w:r w:rsidR="00A23AB9">
        <w:rPr>
          <w:rFonts w:ascii="Arial" w:hAnsi="Arial" w:cs="Arial"/>
          <w:sz w:val="22"/>
          <w:szCs w:val="22"/>
        </w:rPr>
        <w:t xml:space="preserve"> </w:t>
      </w:r>
      <w:r w:rsidR="009B61F4">
        <w:rPr>
          <w:rFonts w:ascii="Arial" w:hAnsi="Arial" w:cs="Arial"/>
          <w:sz w:val="22"/>
          <w:szCs w:val="22"/>
        </w:rPr>
        <w:t xml:space="preserve">now feature a second distribution </w:t>
      </w:r>
      <w:r w:rsidR="00C767A2">
        <w:rPr>
          <w:rFonts w:ascii="Arial" w:hAnsi="Arial" w:cs="Arial"/>
          <w:sz w:val="22"/>
          <w:szCs w:val="22"/>
        </w:rPr>
        <w:t xml:space="preserve">head </w:t>
      </w:r>
      <w:r w:rsidR="009B61F4">
        <w:rPr>
          <w:rFonts w:ascii="Arial" w:hAnsi="Arial" w:cs="Arial"/>
          <w:sz w:val="22"/>
          <w:szCs w:val="22"/>
        </w:rPr>
        <w:t>and coulter system that can be used for either sowing a second seed type or applying fertiliser directly into the seedbed without comi</w:t>
      </w:r>
      <w:r w:rsidR="004A2C18">
        <w:rPr>
          <w:rFonts w:ascii="Arial" w:hAnsi="Arial" w:cs="Arial"/>
          <w:sz w:val="22"/>
          <w:szCs w:val="22"/>
        </w:rPr>
        <w:t>ng in</w:t>
      </w:r>
      <w:r w:rsidR="009B61F4">
        <w:rPr>
          <w:rFonts w:ascii="Arial" w:hAnsi="Arial" w:cs="Arial"/>
          <w:sz w:val="22"/>
          <w:szCs w:val="22"/>
        </w:rPr>
        <w:t xml:space="preserve">to </w:t>
      </w:r>
      <w:r w:rsidR="004A2C18">
        <w:rPr>
          <w:rFonts w:ascii="Arial" w:hAnsi="Arial" w:cs="Arial"/>
          <w:sz w:val="22"/>
          <w:szCs w:val="22"/>
        </w:rPr>
        <w:t xml:space="preserve">direct </w:t>
      </w:r>
      <w:r w:rsidR="009B61F4">
        <w:rPr>
          <w:rFonts w:ascii="Arial" w:hAnsi="Arial" w:cs="Arial"/>
          <w:sz w:val="22"/>
          <w:szCs w:val="22"/>
        </w:rPr>
        <w:t xml:space="preserve">seed contact. </w:t>
      </w:r>
    </w:p>
    <w:p w:rsidR="00634903" w:rsidRDefault="00634903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541ED" w:rsidRDefault="004A2C18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new model utilises the 4,000 litre pressurised seed hopper</w:t>
      </w:r>
      <w:r w:rsidR="00F42935">
        <w:rPr>
          <w:rFonts w:ascii="Arial" w:hAnsi="Arial" w:cs="Arial"/>
          <w:sz w:val="22"/>
          <w:szCs w:val="22"/>
        </w:rPr>
        <w:t xml:space="preserve">. This </w:t>
      </w:r>
      <w:r w:rsidR="00A45985">
        <w:rPr>
          <w:rFonts w:ascii="Arial" w:hAnsi="Arial" w:cs="Arial"/>
          <w:sz w:val="22"/>
          <w:szCs w:val="22"/>
        </w:rPr>
        <w:t>is split 60:40 into two compartments</w:t>
      </w:r>
      <w:r w:rsidR="003D69C9">
        <w:rPr>
          <w:rFonts w:ascii="Arial" w:hAnsi="Arial" w:cs="Arial"/>
          <w:sz w:val="22"/>
          <w:szCs w:val="22"/>
        </w:rPr>
        <w:t xml:space="preserve"> and </w:t>
      </w:r>
      <w:r w:rsidR="00F42935">
        <w:rPr>
          <w:rFonts w:ascii="Arial" w:hAnsi="Arial" w:cs="Arial"/>
          <w:sz w:val="22"/>
          <w:szCs w:val="22"/>
        </w:rPr>
        <w:t xml:space="preserve">is </w:t>
      </w:r>
      <w:r w:rsidR="003D69C9">
        <w:rPr>
          <w:rFonts w:ascii="Arial" w:hAnsi="Arial" w:cs="Arial"/>
          <w:sz w:val="22"/>
          <w:szCs w:val="22"/>
        </w:rPr>
        <w:t xml:space="preserve">taken </w:t>
      </w:r>
      <w:r>
        <w:rPr>
          <w:rFonts w:ascii="Arial" w:hAnsi="Arial" w:cs="Arial"/>
          <w:sz w:val="22"/>
          <w:szCs w:val="22"/>
        </w:rPr>
        <w:t>from the Cirrus 03-2C Single-Shoot</w:t>
      </w:r>
      <w:r w:rsidR="008734BC">
        <w:rPr>
          <w:rFonts w:ascii="Arial" w:hAnsi="Arial" w:cs="Arial"/>
          <w:sz w:val="22"/>
          <w:szCs w:val="22"/>
        </w:rPr>
        <w:t xml:space="preserve"> and e</w:t>
      </w:r>
      <w:r>
        <w:rPr>
          <w:rFonts w:ascii="Arial" w:hAnsi="Arial" w:cs="Arial"/>
          <w:sz w:val="22"/>
          <w:szCs w:val="22"/>
        </w:rPr>
        <w:t>nable</w:t>
      </w:r>
      <w:r w:rsidR="00A4598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the </w:t>
      </w:r>
      <w:r w:rsidR="00A45985">
        <w:rPr>
          <w:rFonts w:ascii="Arial" w:hAnsi="Arial" w:cs="Arial"/>
          <w:sz w:val="22"/>
          <w:szCs w:val="22"/>
        </w:rPr>
        <w:t xml:space="preserve">operator to calibrate two different materials at two different application rates. </w:t>
      </w:r>
      <w:r w:rsidR="00825C27">
        <w:rPr>
          <w:rFonts w:ascii="Arial" w:hAnsi="Arial" w:cs="Arial"/>
          <w:sz w:val="22"/>
          <w:szCs w:val="22"/>
        </w:rPr>
        <w:t>The two seed hoppers can be easily accessed via the fold down walkway on the side of the hopper. Th</w:t>
      </w:r>
      <w:r w:rsidR="00584BDA">
        <w:rPr>
          <w:rFonts w:ascii="Arial" w:hAnsi="Arial" w:cs="Arial"/>
          <w:sz w:val="22"/>
          <w:szCs w:val="22"/>
        </w:rPr>
        <w:t xml:space="preserve">e electric calibration is extremely </w:t>
      </w:r>
      <w:r w:rsidR="00825C27">
        <w:rPr>
          <w:rFonts w:ascii="Arial" w:hAnsi="Arial" w:cs="Arial"/>
          <w:sz w:val="22"/>
          <w:szCs w:val="22"/>
        </w:rPr>
        <w:t>straight forward</w:t>
      </w:r>
      <w:r w:rsidR="00584BDA">
        <w:rPr>
          <w:rFonts w:ascii="Arial" w:hAnsi="Arial" w:cs="Arial"/>
          <w:sz w:val="22"/>
          <w:szCs w:val="22"/>
        </w:rPr>
        <w:t xml:space="preserve"> and </w:t>
      </w:r>
      <w:r w:rsidR="00E05BC3">
        <w:rPr>
          <w:rFonts w:ascii="Arial" w:hAnsi="Arial" w:cs="Arial"/>
          <w:sz w:val="22"/>
          <w:szCs w:val="22"/>
        </w:rPr>
        <w:t xml:space="preserve">is </w:t>
      </w:r>
      <w:r w:rsidR="00584BDA">
        <w:rPr>
          <w:rFonts w:ascii="Arial" w:hAnsi="Arial" w:cs="Arial"/>
          <w:sz w:val="22"/>
          <w:szCs w:val="22"/>
        </w:rPr>
        <w:t xml:space="preserve">carried out </w:t>
      </w:r>
      <w:r w:rsidR="00825C27">
        <w:rPr>
          <w:rFonts w:ascii="Arial" w:hAnsi="Arial" w:cs="Arial"/>
          <w:sz w:val="22"/>
          <w:szCs w:val="22"/>
        </w:rPr>
        <w:t xml:space="preserve">nice and safely </w:t>
      </w:r>
      <w:r w:rsidR="00F42935">
        <w:rPr>
          <w:rFonts w:ascii="Arial" w:hAnsi="Arial" w:cs="Arial"/>
          <w:sz w:val="22"/>
          <w:szCs w:val="22"/>
        </w:rPr>
        <w:t>from</w:t>
      </w:r>
      <w:r w:rsidR="00584BDA">
        <w:rPr>
          <w:rFonts w:ascii="Arial" w:hAnsi="Arial" w:cs="Arial"/>
          <w:sz w:val="22"/>
          <w:szCs w:val="22"/>
        </w:rPr>
        <w:t xml:space="preserve"> ground level</w:t>
      </w:r>
      <w:r w:rsidR="00825C27">
        <w:rPr>
          <w:rFonts w:ascii="Arial" w:hAnsi="Arial" w:cs="Arial"/>
          <w:sz w:val="22"/>
          <w:szCs w:val="22"/>
        </w:rPr>
        <w:t xml:space="preserve"> by</w:t>
      </w:r>
      <w:r w:rsidR="00584BDA">
        <w:rPr>
          <w:rFonts w:ascii="Arial" w:hAnsi="Arial" w:cs="Arial"/>
          <w:sz w:val="22"/>
          <w:szCs w:val="22"/>
        </w:rPr>
        <w:t xml:space="preserve"> remotely using the TwinTerminal 3.0</w:t>
      </w:r>
      <w:r w:rsidR="00825C27">
        <w:rPr>
          <w:rFonts w:ascii="Arial" w:hAnsi="Arial" w:cs="Arial"/>
          <w:sz w:val="22"/>
          <w:szCs w:val="22"/>
        </w:rPr>
        <w:t xml:space="preserve">; this </w:t>
      </w:r>
      <w:r w:rsidR="008734BC">
        <w:rPr>
          <w:rFonts w:ascii="Arial" w:hAnsi="Arial" w:cs="Arial"/>
          <w:sz w:val="22"/>
          <w:szCs w:val="22"/>
        </w:rPr>
        <w:t>means</w:t>
      </w:r>
      <w:r w:rsidR="00584BDA">
        <w:rPr>
          <w:rFonts w:ascii="Arial" w:hAnsi="Arial" w:cs="Arial"/>
          <w:sz w:val="22"/>
          <w:szCs w:val="22"/>
        </w:rPr>
        <w:t xml:space="preserve"> the operator </w:t>
      </w:r>
      <w:r w:rsidR="008734BC">
        <w:rPr>
          <w:rFonts w:ascii="Arial" w:hAnsi="Arial" w:cs="Arial"/>
          <w:sz w:val="22"/>
          <w:szCs w:val="22"/>
        </w:rPr>
        <w:t>avoids</w:t>
      </w:r>
      <w:r w:rsidR="00584BDA">
        <w:rPr>
          <w:rFonts w:ascii="Arial" w:hAnsi="Arial" w:cs="Arial"/>
          <w:sz w:val="22"/>
          <w:szCs w:val="22"/>
        </w:rPr>
        <w:t xml:space="preserve"> h</w:t>
      </w:r>
      <w:r w:rsidR="00E05BC3">
        <w:rPr>
          <w:rFonts w:ascii="Arial" w:hAnsi="Arial" w:cs="Arial"/>
          <w:sz w:val="22"/>
          <w:szCs w:val="22"/>
        </w:rPr>
        <w:t>a</w:t>
      </w:r>
      <w:r w:rsidR="00584BDA">
        <w:rPr>
          <w:rFonts w:ascii="Arial" w:hAnsi="Arial" w:cs="Arial"/>
          <w:sz w:val="22"/>
          <w:szCs w:val="22"/>
        </w:rPr>
        <w:t xml:space="preserve">ving to climb in and out of the cab </w:t>
      </w:r>
      <w:r w:rsidR="00825C27">
        <w:rPr>
          <w:rFonts w:ascii="Arial" w:hAnsi="Arial" w:cs="Arial"/>
          <w:sz w:val="22"/>
          <w:szCs w:val="22"/>
        </w:rPr>
        <w:t>to enter in the quantity collected</w:t>
      </w:r>
      <w:r w:rsidR="00E05BC3">
        <w:rPr>
          <w:rFonts w:ascii="Arial" w:hAnsi="Arial" w:cs="Arial"/>
          <w:sz w:val="22"/>
          <w:szCs w:val="22"/>
        </w:rPr>
        <w:t xml:space="preserve">. </w:t>
      </w:r>
      <w:r w:rsidR="008734BC">
        <w:rPr>
          <w:rFonts w:ascii="Arial" w:hAnsi="Arial" w:cs="Arial"/>
          <w:sz w:val="22"/>
          <w:szCs w:val="22"/>
        </w:rPr>
        <w:t xml:space="preserve">The </w:t>
      </w:r>
      <w:r w:rsidR="00D541ED">
        <w:rPr>
          <w:rFonts w:ascii="Arial" w:hAnsi="Arial" w:cs="Arial"/>
          <w:sz w:val="22"/>
          <w:szCs w:val="22"/>
        </w:rPr>
        <w:t>amount applied</w:t>
      </w:r>
      <w:r w:rsidR="008734BC">
        <w:rPr>
          <w:rFonts w:ascii="Arial" w:hAnsi="Arial" w:cs="Arial"/>
          <w:sz w:val="22"/>
          <w:szCs w:val="22"/>
        </w:rPr>
        <w:t xml:space="preserve"> can be varied by</w:t>
      </w:r>
      <w:r w:rsidR="00D541ED">
        <w:rPr>
          <w:rFonts w:ascii="Arial" w:hAnsi="Arial" w:cs="Arial"/>
          <w:sz w:val="22"/>
          <w:szCs w:val="22"/>
        </w:rPr>
        <w:t xml:space="preserve"> using a twin rate pr</w:t>
      </w:r>
      <w:r w:rsidR="00D541ED">
        <w:rPr>
          <w:rFonts w:ascii="Arial" w:hAnsi="Arial" w:cs="Arial"/>
          <w:sz w:val="22"/>
          <w:szCs w:val="22"/>
        </w:rPr>
        <w:t>e</w:t>
      </w:r>
      <w:r w:rsidR="00D541ED">
        <w:rPr>
          <w:rFonts w:ascii="Arial" w:hAnsi="Arial" w:cs="Arial"/>
          <w:sz w:val="22"/>
          <w:szCs w:val="22"/>
        </w:rPr>
        <w:t xml:space="preserve">scription map for part-area, site specific seeding via GPS. </w:t>
      </w:r>
      <w:r w:rsidR="008734BC">
        <w:rPr>
          <w:rFonts w:ascii="Arial" w:hAnsi="Arial" w:cs="Arial"/>
          <w:sz w:val="22"/>
          <w:szCs w:val="22"/>
        </w:rPr>
        <w:t xml:space="preserve"> </w:t>
      </w:r>
      <w:r w:rsidR="00A45985">
        <w:rPr>
          <w:rFonts w:ascii="Arial" w:hAnsi="Arial" w:cs="Arial"/>
          <w:sz w:val="22"/>
          <w:szCs w:val="22"/>
        </w:rPr>
        <w:t xml:space="preserve">Having arrived at the correct rate, the operator can then decide where </w:t>
      </w:r>
      <w:r w:rsidR="005B2BA0">
        <w:rPr>
          <w:rFonts w:ascii="Arial" w:hAnsi="Arial" w:cs="Arial"/>
          <w:sz w:val="22"/>
          <w:szCs w:val="22"/>
        </w:rPr>
        <w:t xml:space="preserve">each of </w:t>
      </w:r>
      <w:r w:rsidR="00A45985">
        <w:rPr>
          <w:rFonts w:ascii="Arial" w:hAnsi="Arial" w:cs="Arial"/>
          <w:sz w:val="22"/>
          <w:szCs w:val="22"/>
        </w:rPr>
        <w:t>those two material</w:t>
      </w:r>
      <w:r w:rsidR="005B2BA0">
        <w:rPr>
          <w:rFonts w:ascii="Arial" w:hAnsi="Arial" w:cs="Arial"/>
          <w:sz w:val="22"/>
          <w:szCs w:val="22"/>
        </w:rPr>
        <w:t>s</w:t>
      </w:r>
      <w:r w:rsidR="00A45985">
        <w:rPr>
          <w:rFonts w:ascii="Arial" w:hAnsi="Arial" w:cs="Arial"/>
          <w:sz w:val="22"/>
          <w:szCs w:val="22"/>
        </w:rPr>
        <w:t xml:space="preserve"> will </w:t>
      </w:r>
      <w:r w:rsidR="002C0232">
        <w:rPr>
          <w:rFonts w:ascii="Arial" w:hAnsi="Arial" w:cs="Arial"/>
          <w:sz w:val="22"/>
          <w:szCs w:val="22"/>
        </w:rPr>
        <w:t>b</w:t>
      </w:r>
      <w:r w:rsidR="00A45985">
        <w:rPr>
          <w:rFonts w:ascii="Arial" w:hAnsi="Arial" w:cs="Arial"/>
          <w:sz w:val="22"/>
          <w:szCs w:val="22"/>
        </w:rPr>
        <w:t>e placed – either both materials being delivered to the TwinTeC</w:t>
      </w:r>
      <w:r w:rsidR="00A45985" w:rsidRPr="000B409D">
        <w:rPr>
          <w:rFonts w:ascii="Arial" w:hAnsi="Arial" w:cs="Arial"/>
          <w:sz w:val="22"/>
          <w:szCs w:val="22"/>
          <w:vertAlign w:val="superscript"/>
        </w:rPr>
        <w:t>+</w:t>
      </w:r>
      <w:r w:rsidR="00A45985">
        <w:rPr>
          <w:rFonts w:ascii="Arial" w:hAnsi="Arial" w:cs="Arial"/>
          <w:sz w:val="22"/>
          <w:szCs w:val="22"/>
        </w:rPr>
        <w:t xml:space="preserve"> or RoTeC</w:t>
      </w:r>
      <w:r w:rsidR="000B409D">
        <w:rPr>
          <w:rFonts w:ascii="Arial" w:hAnsi="Arial" w:cs="Arial"/>
          <w:sz w:val="22"/>
          <w:szCs w:val="22"/>
        </w:rPr>
        <w:t xml:space="preserve"> pro</w:t>
      </w:r>
      <w:r w:rsidR="00A45985">
        <w:rPr>
          <w:rFonts w:ascii="Arial" w:hAnsi="Arial" w:cs="Arial"/>
          <w:sz w:val="22"/>
          <w:szCs w:val="22"/>
        </w:rPr>
        <w:t xml:space="preserve"> coulters </w:t>
      </w:r>
      <w:r w:rsidR="002C0232">
        <w:rPr>
          <w:rFonts w:ascii="Arial" w:hAnsi="Arial" w:cs="Arial"/>
          <w:sz w:val="22"/>
          <w:szCs w:val="22"/>
        </w:rPr>
        <w:t xml:space="preserve">at the rear </w:t>
      </w:r>
      <w:r w:rsidR="00A45985">
        <w:rPr>
          <w:rFonts w:ascii="Arial" w:hAnsi="Arial" w:cs="Arial"/>
          <w:sz w:val="22"/>
          <w:szCs w:val="22"/>
        </w:rPr>
        <w:t xml:space="preserve">or one material at the rear coulters and </w:t>
      </w:r>
      <w:r w:rsidR="002C0232">
        <w:rPr>
          <w:rFonts w:ascii="Arial" w:hAnsi="Arial" w:cs="Arial"/>
          <w:sz w:val="22"/>
          <w:szCs w:val="22"/>
        </w:rPr>
        <w:t>the</w:t>
      </w:r>
      <w:r w:rsidR="00A45985">
        <w:rPr>
          <w:rFonts w:ascii="Arial" w:hAnsi="Arial" w:cs="Arial"/>
          <w:sz w:val="22"/>
          <w:szCs w:val="22"/>
        </w:rPr>
        <w:t xml:space="preserve"> second </w:t>
      </w:r>
      <w:r w:rsidR="002C0232">
        <w:rPr>
          <w:rFonts w:ascii="Arial" w:hAnsi="Arial" w:cs="Arial"/>
          <w:sz w:val="22"/>
          <w:szCs w:val="22"/>
        </w:rPr>
        <w:t>to the FerTeC coulters that are arranged in front of the tyre roller.</w:t>
      </w:r>
      <w:r w:rsidR="00A45985">
        <w:rPr>
          <w:rFonts w:ascii="Arial" w:hAnsi="Arial" w:cs="Arial"/>
          <w:sz w:val="22"/>
          <w:szCs w:val="22"/>
        </w:rPr>
        <w:t xml:space="preserve"> </w:t>
      </w:r>
      <w:r w:rsidR="002C0232">
        <w:rPr>
          <w:rFonts w:ascii="Arial" w:hAnsi="Arial" w:cs="Arial"/>
          <w:sz w:val="22"/>
          <w:szCs w:val="22"/>
        </w:rPr>
        <w:t>This enables the material</w:t>
      </w:r>
      <w:r w:rsidR="00DE1053">
        <w:rPr>
          <w:rFonts w:ascii="Arial" w:hAnsi="Arial" w:cs="Arial"/>
          <w:sz w:val="22"/>
          <w:szCs w:val="22"/>
        </w:rPr>
        <w:t>s</w:t>
      </w:r>
      <w:r w:rsidR="002C0232">
        <w:rPr>
          <w:rFonts w:ascii="Arial" w:hAnsi="Arial" w:cs="Arial"/>
          <w:sz w:val="22"/>
          <w:szCs w:val="22"/>
        </w:rPr>
        <w:t xml:space="preserve"> to be placed at differing depths depending on moisture requirement and seed size</w:t>
      </w:r>
      <w:r w:rsidR="00584BDA">
        <w:rPr>
          <w:rFonts w:ascii="Arial" w:hAnsi="Arial" w:cs="Arial"/>
          <w:sz w:val="22"/>
          <w:szCs w:val="22"/>
        </w:rPr>
        <w:t xml:space="preserve"> to achieve the optimum germination</w:t>
      </w:r>
      <w:r w:rsidR="002C0232">
        <w:rPr>
          <w:rFonts w:ascii="Arial" w:hAnsi="Arial" w:cs="Arial"/>
          <w:sz w:val="22"/>
          <w:szCs w:val="22"/>
        </w:rPr>
        <w:t xml:space="preserve">. </w:t>
      </w:r>
    </w:p>
    <w:p w:rsidR="00634903" w:rsidRDefault="00634903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42935" w:rsidRDefault="002C0232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However, due to its extreme flexibility, the conveyor system can be </w:t>
      </w:r>
      <w:r w:rsidR="0084349D">
        <w:rPr>
          <w:rFonts w:ascii="Arial" w:hAnsi="Arial" w:cs="Arial"/>
          <w:sz w:val="22"/>
          <w:szCs w:val="22"/>
        </w:rPr>
        <w:t xml:space="preserve">either </w:t>
      </w:r>
      <w:r>
        <w:rPr>
          <w:rFonts w:ascii="Arial" w:hAnsi="Arial" w:cs="Arial"/>
          <w:sz w:val="22"/>
          <w:szCs w:val="22"/>
        </w:rPr>
        <w:t>set to a conventional Single-Shoot system where the two materials are bo</w:t>
      </w:r>
      <w:r w:rsidR="00DE1053">
        <w:rPr>
          <w:rFonts w:ascii="Arial" w:hAnsi="Arial" w:cs="Arial"/>
          <w:sz w:val="22"/>
          <w:szCs w:val="22"/>
        </w:rPr>
        <w:t>th placed in the same seed row</w:t>
      </w:r>
      <w:r w:rsidR="008734BC">
        <w:rPr>
          <w:rFonts w:ascii="Arial" w:hAnsi="Arial" w:cs="Arial"/>
          <w:sz w:val="22"/>
          <w:szCs w:val="22"/>
        </w:rPr>
        <w:t>,</w:t>
      </w:r>
      <w:r w:rsidR="00DE1053">
        <w:rPr>
          <w:rFonts w:ascii="Arial" w:hAnsi="Arial" w:cs="Arial"/>
          <w:sz w:val="22"/>
          <w:szCs w:val="22"/>
        </w:rPr>
        <w:t xml:space="preserve"> such as when using a starter fertiliser for cereals</w:t>
      </w:r>
      <w:r w:rsidR="0084349D">
        <w:rPr>
          <w:rFonts w:ascii="Arial" w:hAnsi="Arial" w:cs="Arial"/>
          <w:sz w:val="22"/>
          <w:szCs w:val="22"/>
        </w:rPr>
        <w:t xml:space="preserve"> or a mixture of the two</w:t>
      </w:r>
      <w:r w:rsidR="007325DF">
        <w:rPr>
          <w:rFonts w:ascii="Arial" w:hAnsi="Arial" w:cs="Arial"/>
          <w:sz w:val="22"/>
          <w:szCs w:val="22"/>
        </w:rPr>
        <w:t>.</w:t>
      </w:r>
      <w:r w:rsidR="0084349D">
        <w:rPr>
          <w:rFonts w:ascii="Arial" w:hAnsi="Arial" w:cs="Arial"/>
          <w:sz w:val="22"/>
          <w:szCs w:val="22"/>
        </w:rPr>
        <w:t xml:space="preserve"> This means that a little fertiliser can be sent to the seed coulter kick-starting the plant’s development pos</w:t>
      </w:r>
      <w:r w:rsidR="00F42935">
        <w:rPr>
          <w:rFonts w:ascii="Arial" w:hAnsi="Arial" w:cs="Arial"/>
          <w:sz w:val="22"/>
          <w:szCs w:val="22"/>
        </w:rPr>
        <w:t xml:space="preserve">t-germination </w:t>
      </w:r>
      <w:r w:rsidR="008734BC">
        <w:rPr>
          <w:rFonts w:ascii="Arial" w:hAnsi="Arial" w:cs="Arial"/>
          <w:sz w:val="22"/>
          <w:szCs w:val="22"/>
        </w:rPr>
        <w:t>whereas</w:t>
      </w:r>
      <w:r w:rsidR="00F42935">
        <w:rPr>
          <w:rFonts w:ascii="Arial" w:hAnsi="Arial" w:cs="Arial"/>
          <w:sz w:val="22"/>
          <w:szCs w:val="22"/>
        </w:rPr>
        <w:t xml:space="preserve"> the remaining</w:t>
      </w:r>
      <w:r w:rsidR="0084349D">
        <w:rPr>
          <w:rFonts w:ascii="Arial" w:hAnsi="Arial" w:cs="Arial"/>
          <w:sz w:val="22"/>
          <w:szCs w:val="22"/>
        </w:rPr>
        <w:t xml:space="preserve"> </w:t>
      </w:r>
      <w:r w:rsidR="00F42935">
        <w:rPr>
          <w:rFonts w:ascii="Arial" w:hAnsi="Arial" w:cs="Arial"/>
          <w:sz w:val="22"/>
          <w:szCs w:val="22"/>
        </w:rPr>
        <w:t xml:space="preserve">bulk </w:t>
      </w:r>
      <w:r w:rsidR="0084349D">
        <w:rPr>
          <w:rFonts w:ascii="Arial" w:hAnsi="Arial" w:cs="Arial"/>
          <w:sz w:val="22"/>
          <w:szCs w:val="22"/>
        </w:rPr>
        <w:t xml:space="preserve">of the fertiliser </w:t>
      </w:r>
      <w:r w:rsidR="008734BC">
        <w:rPr>
          <w:rFonts w:ascii="Arial" w:hAnsi="Arial" w:cs="Arial"/>
          <w:sz w:val="22"/>
          <w:szCs w:val="22"/>
        </w:rPr>
        <w:t>is</w:t>
      </w:r>
      <w:r w:rsidR="0084349D">
        <w:rPr>
          <w:rFonts w:ascii="Arial" w:hAnsi="Arial" w:cs="Arial"/>
          <w:sz w:val="22"/>
          <w:szCs w:val="22"/>
        </w:rPr>
        <w:t xml:space="preserve"> placed in between the seed rows </w:t>
      </w:r>
      <w:r w:rsidR="00F42935">
        <w:rPr>
          <w:rFonts w:ascii="Arial" w:hAnsi="Arial" w:cs="Arial"/>
          <w:sz w:val="22"/>
          <w:szCs w:val="22"/>
        </w:rPr>
        <w:t xml:space="preserve">via the FerTeC coulters </w:t>
      </w:r>
      <w:r w:rsidR="0084349D">
        <w:rPr>
          <w:rFonts w:ascii="Arial" w:hAnsi="Arial" w:cs="Arial"/>
          <w:sz w:val="22"/>
          <w:szCs w:val="22"/>
        </w:rPr>
        <w:t xml:space="preserve">for </w:t>
      </w:r>
      <w:r w:rsidR="008734BC">
        <w:rPr>
          <w:rFonts w:ascii="Arial" w:hAnsi="Arial" w:cs="Arial"/>
          <w:sz w:val="22"/>
          <w:szCs w:val="22"/>
        </w:rPr>
        <w:t xml:space="preserve">uptake </w:t>
      </w:r>
      <w:r w:rsidR="0084349D">
        <w:rPr>
          <w:rFonts w:ascii="Arial" w:hAnsi="Arial" w:cs="Arial"/>
          <w:sz w:val="22"/>
          <w:szCs w:val="22"/>
        </w:rPr>
        <w:t>later.</w:t>
      </w:r>
      <w:r w:rsidR="008734BC">
        <w:rPr>
          <w:rFonts w:ascii="Arial" w:hAnsi="Arial" w:cs="Arial"/>
          <w:sz w:val="22"/>
          <w:szCs w:val="22"/>
        </w:rPr>
        <w:t xml:space="preserve"> </w:t>
      </w:r>
    </w:p>
    <w:p w:rsidR="00634903" w:rsidRDefault="00634903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D50DE" w:rsidRDefault="00D541ED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 </w:t>
      </w:r>
      <w:r w:rsidR="00F42935">
        <w:rPr>
          <w:rFonts w:ascii="Arial" w:hAnsi="Arial" w:cs="Arial"/>
          <w:sz w:val="22"/>
          <w:szCs w:val="22"/>
        </w:rPr>
        <w:t xml:space="preserve">Crushboard in front of the cultivation discs, the S-Pack full-width tyre packer rollers across the front of the drill, seed pipe </w:t>
      </w:r>
      <w:r>
        <w:rPr>
          <w:rFonts w:ascii="Arial" w:hAnsi="Arial" w:cs="Arial"/>
          <w:sz w:val="22"/>
          <w:szCs w:val="22"/>
        </w:rPr>
        <w:t xml:space="preserve">blockage </w:t>
      </w:r>
      <w:r w:rsidR="00F42935">
        <w:rPr>
          <w:rFonts w:ascii="Arial" w:hAnsi="Arial" w:cs="Arial"/>
          <w:sz w:val="22"/>
          <w:szCs w:val="22"/>
        </w:rPr>
        <w:t>monitoring systems</w:t>
      </w:r>
      <w:r>
        <w:rPr>
          <w:rFonts w:ascii="Arial" w:hAnsi="Arial" w:cs="Arial"/>
          <w:sz w:val="22"/>
          <w:szCs w:val="22"/>
        </w:rPr>
        <w:t xml:space="preserve"> and </w:t>
      </w:r>
      <w:r w:rsidR="00F42935">
        <w:rPr>
          <w:rFonts w:ascii="Arial" w:hAnsi="Arial" w:cs="Arial"/>
          <w:sz w:val="22"/>
          <w:szCs w:val="22"/>
        </w:rPr>
        <w:t>the new AmaTron</w:t>
      </w:r>
      <w:r>
        <w:rPr>
          <w:rFonts w:ascii="Arial" w:hAnsi="Arial" w:cs="Arial"/>
          <w:sz w:val="22"/>
          <w:szCs w:val="22"/>
        </w:rPr>
        <w:t xml:space="preserve"> </w:t>
      </w:r>
      <w:r w:rsidR="00F42935">
        <w:rPr>
          <w:rFonts w:ascii="Arial" w:hAnsi="Arial" w:cs="Arial"/>
          <w:sz w:val="22"/>
          <w:szCs w:val="22"/>
        </w:rPr>
        <w:t>4 operating terminal</w:t>
      </w:r>
      <w:r w:rsidRPr="00D541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are all options on the new Cirrus 03-2CC. Also, the GreenDrill 500D can be added to give a third metering system that can be used for under-sowing grass seed, applying slug pellets or micro</w:t>
      </w:r>
      <w:r w:rsidR="000D50D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granular herbicides</w:t>
      </w:r>
      <w:r w:rsidR="000D50DE">
        <w:rPr>
          <w:rFonts w:ascii="Arial" w:hAnsi="Arial" w:cs="Arial"/>
          <w:sz w:val="22"/>
          <w:szCs w:val="22"/>
        </w:rPr>
        <w:t>.</w:t>
      </w:r>
    </w:p>
    <w:p w:rsidR="00634903" w:rsidRDefault="00634903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D50DE" w:rsidRDefault="000D50DE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 additional feature on the Cirrus 03-2CC is the ability to alter the coulter pre</w:t>
      </w:r>
      <w:r w:rsidR="00634903">
        <w:rPr>
          <w:rFonts w:ascii="Arial" w:hAnsi="Arial" w:cs="Arial"/>
          <w:sz w:val="22"/>
          <w:szCs w:val="22"/>
        </w:rPr>
        <w:t xml:space="preserve">ssure automatically on the move </w:t>
      </w:r>
      <w:r>
        <w:rPr>
          <w:rFonts w:ascii="Arial" w:hAnsi="Arial" w:cs="Arial"/>
          <w:sz w:val="22"/>
          <w:szCs w:val="22"/>
        </w:rPr>
        <w:t>via a soil texture map. This means that, because of the live on-board hydraulic coulter pressure system, the planting depth can be maintained across fields with a varying soil type by reducing the coulter pressure on the lighter areas and increasing it on the heavier parts.</w:t>
      </w:r>
      <w:r w:rsidR="00D541ED">
        <w:rPr>
          <w:rFonts w:ascii="Arial" w:hAnsi="Arial" w:cs="Arial"/>
          <w:sz w:val="22"/>
          <w:szCs w:val="22"/>
        </w:rPr>
        <w:t xml:space="preserve"> </w:t>
      </w:r>
    </w:p>
    <w:p w:rsidR="000D50DE" w:rsidRDefault="000D50DE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21EC5" w:rsidRDefault="000D50DE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Amaz</w:t>
      </w:r>
      <w:r w:rsidR="00634903">
        <w:rPr>
          <w:rFonts w:ascii="Arial" w:hAnsi="Arial" w:cs="Arial"/>
          <w:sz w:val="22"/>
          <w:szCs w:val="22"/>
        </w:rPr>
        <w:t>one can be found on Stand 751</w:t>
      </w:r>
    </w:p>
    <w:p w:rsidR="00634903" w:rsidRDefault="00634903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34903" w:rsidRDefault="00634903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34903" w:rsidRDefault="00E043B2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de-DE"/>
        </w:rPr>
        <w:drawing>
          <wp:inline distT="0" distB="0" distL="0" distR="0">
            <wp:extent cx="5967730" cy="3968750"/>
            <wp:effectExtent l="0" t="0" r="0" b="0"/>
            <wp:docPr id="9" name="Bild 1" descr="Cirrus6003-2CC_d0_kw_DJI_0116__d1_190114 120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rrus6003-2CC_d0_kw_DJI_0116__d1_190114 1200px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730" cy="396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821" w:rsidRDefault="00F21EC5" w:rsidP="00345E12">
      <w:pPr>
        <w:tabs>
          <w:tab w:val="left" w:pos="9349"/>
        </w:tabs>
        <w:spacing w:line="360" w:lineRule="auto"/>
        <w:jc w:val="both"/>
        <w:rPr>
          <w:noProof/>
          <w:lang w:eastAsia="en-GB"/>
        </w:rPr>
      </w:pPr>
      <w:r>
        <w:rPr>
          <w:noProof/>
          <w:lang w:eastAsia="en-GB"/>
        </w:rPr>
        <w:t xml:space="preserve"> </w:t>
      </w:r>
    </w:p>
    <w:p w:rsidR="00725485" w:rsidRPr="00725485" w:rsidRDefault="00725485" w:rsidP="00345E12">
      <w:pPr>
        <w:tabs>
          <w:tab w:val="left" w:pos="9349"/>
        </w:tabs>
        <w:spacing w:line="360" w:lineRule="auto"/>
        <w:jc w:val="both"/>
        <w:rPr>
          <w:rFonts w:ascii="Arial" w:hAnsi="Arial" w:cs="Arial"/>
          <w:i/>
          <w:noProof/>
          <w:sz w:val="18"/>
          <w:lang w:eastAsia="en-GB"/>
        </w:rPr>
      </w:pPr>
      <w:r w:rsidRPr="00725485">
        <w:rPr>
          <w:rFonts w:ascii="Arial" w:hAnsi="Arial" w:cs="Arial"/>
          <w:i/>
          <w:noProof/>
          <w:sz w:val="18"/>
          <w:lang w:eastAsia="en-GB"/>
        </w:rPr>
        <w:t>Pic. 1: the split 4,000 litre pressurised seed tank can meter two different materials at two different pplication rates</w:t>
      </w:r>
    </w:p>
    <w:p w:rsidR="00725485" w:rsidRDefault="00725485" w:rsidP="00345E12">
      <w:pPr>
        <w:tabs>
          <w:tab w:val="left" w:pos="9349"/>
        </w:tabs>
        <w:spacing w:line="360" w:lineRule="auto"/>
        <w:jc w:val="both"/>
        <w:rPr>
          <w:noProof/>
          <w:lang w:eastAsia="en-GB"/>
        </w:rPr>
      </w:pPr>
    </w:p>
    <w:p w:rsidR="00725485" w:rsidRDefault="00E043B2" w:rsidP="00345E12">
      <w:pPr>
        <w:tabs>
          <w:tab w:val="left" w:pos="9349"/>
        </w:tabs>
        <w:spacing w:line="360" w:lineRule="auto"/>
        <w:jc w:val="both"/>
        <w:rPr>
          <w:noProof/>
          <w:lang w:eastAsia="en-GB"/>
        </w:rPr>
      </w:pPr>
      <w:r>
        <w:rPr>
          <w:noProof/>
          <w:lang w:val="de-DE"/>
        </w:rPr>
        <w:drawing>
          <wp:inline distT="0" distB="0" distL="0" distR="0">
            <wp:extent cx="3657600" cy="2781935"/>
            <wp:effectExtent l="0" t="0" r="0" b="0"/>
            <wp:docPr id="8" name="Bild 2" descr="FerTeC Coulter 120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erTeC Coulter 1200px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8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EC5" w:rsidRDefault="00F21EC5" w:rsidP="00345E12">
      <w:pPr>
        <w:tabs>
          <w:tab w:val="left" w:pos="9349"/>
        </w:tabs>
        <w:spacing w:line="360" w:lineRule="auto"/>
        <w:jc w:val="both"/>
        <w:rPr>
          <w:noProof/>
          <w:lang w:eastAsia="en-GB"/>
        </w:rPr>
      </w:pPr>
    </w:p>
    <w:p w:rsidR="00DF3E72" w:rsidRPr="0078376E" w:rsidRDefault="00F21EC5" w:rsidP="00725485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noProof/>
          <w:sz w:val="18"/>
          <w:lang w:eastAsia="en-GB"/>
        </w:rPr>
        <w:t xml:space="preserve">Pic. </w:t>
      </w:r>
      <w:r w:rsidR="00725485">
        <w:rPr>
          <w:rFonts w:ascii="Arial" w:hAnsi="Arial" w:cs="Arial"/>
          <w:i/>
          <w:noProof/>
          <w:sz w:val="18"/>
          <w:lang w:eastAsia="en-GB"/>
        </w:rPr>
        <w:t>2</w:t>
      </w:r>
      <w:r>
        <w:rPr>
          <w:rFonts w:ascii="Arial" w:hAnsi="Arial" w:cs="Arial"/>
          <w:i/>
          <w:noProof/>
          <w:sz w:val="18"/>
          <w:lang w:eastAsia="en-GB"/>
        </w:rPr>
        <w:t>: t</w:t>
      </w:r>
      <w:r w:rsidRPr="00F21EC5">
        <w:rPr>
          <w:rFonts w:ascii="Arial" w:hAnsi="Arial" w:cs="Arial"/>
          <w:i/>
          <w:noProof/>
          <w:sz w:val="18"/>
          <w:lang w:eastAsia="en-GB"/>
        </w:rPr>
        <w:t>he Cirrus 03-2CC features the new FerTeC fertiliser placement coulter ahead of the tyre packer</w:t>
      </w:r>
    </w:p>
    <w:sectPr w:rsidR="00DF3E72" w:rsidRPr="0078376E">
      <w:headerReference w:type="default" r:id="rId11"/>
      <w:footerReference w:type="default" r:id="rId12"/>
      <w:pgSz w:w="11901" w:h="16840"/>
      <w:pgMar w:top="2268" w:right="567" w:bottom="2410" w:left="567" w:header="1418" w:footer="170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A84" w:rsidRDefault="00627A84">
      <w:r>
        <w:separator/>
      </w:r>
    </w:p>
  </w:endnote>
  <w:endnote w:type="continuationSeparator" w:id="0">
    <w:p w:rsidR="00627A84" w:rsidRDefault="0062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6DE" w:rsidRDefault="00E043B2">
    <w:pPr>
      <w:pStyle w:val="Fuzeile"/>
    </w:pPr>
    <w:r>
      <w:rPr>
        <w:noProof/>
        <w:szCs w:val="20"/>
        <w:lang w:val="de-DE"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-20955</wp:posOffset>
              </wp:positionV>
              <wp:extent cx="6842125" cy="1555750"/>
              <wp:effectExtent l="15240" t="17145" r="10160" b="0"/>
              <wp:wrapNone/>
              <wp:docPr id="2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42125" cy="1555750"/>
                        <a:chOff x="621" y="14834"/>
                        <a:chExt cx="10775" cy="2450"/>
                      </a:xfrm>
                    </wpg:grpSpPr>
                    <wps:wsp>
                      <wps:cNvPr id="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161" y="14834"/>
                          <a:ext cx="10205" cy="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6E3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946DE" w:rsidRPr="008B737C" w:rsidRDefault="00B946DE">
                            <w:pPr>
                              <w:spacing w:line="280" w:lineRule="exact"/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</w:pPr>
                            <w:r w:rsidRPr="00E83FB8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>AMAZONE</w:t>
                            </w:r>
                            <w:r w:rsidR="00105F70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 xml:space="preserve"> Ltd, Orchard Farm, Hurst Lane, Auckley, Doncaster, South Yorks, DN9 3NW</w:t>
                            </w:r>
                            <w:r w:rsidR="00E83FB8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br/>
                            </w:r>
                            <w:r w:rsidR="00E83FB8" w:rsidRPr="00E83FB8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 xml:space="preserve">Telephone: 01302 751200 </w:t>
                            </w:r>
                            <w:r w:rsidR="008B737C" w:rsidRPr="00E83FB8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>∙</w:t>
                            </w:r>
                            <w:r w:rsidR="008B737C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 xml:space="preserve"> </w:t>
                            </w:r>
                            <w:r w:rsidR="008B737C" w:rsidRPr="008B737C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>www.amazone.co.uk</w:t>
                            </w:r>
                            <w:r w:rsidR="008B737C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 xml:space="preserve"> </w:t>
                            </w:r>
                            <w:r w:rsidR="008B737C" w:rsidRPr="00E83FB8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>∙</w:t>
                            </w:r>
                            <w:r w:rsidR="008B737C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 xml:space="preserve"> E-mail: info</w:t>
                            </w:r>
                            <w:r w:rsidR="00E83FB8" w:rsidRPr="00E83FB8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 xml:space="preserve">@amazone.co.uk 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4" name="Line 7"/>
                      <wps:cNvCnPr/>
                      <wps:spPr bwMode="auto">
                        <a:xfrm>
                          <a:off x="624" y="14834"/>
                          <a:ext cx="10772" cy="0"/>
                        </a:xfrm>
                        <a:prstGeom prst="line">
                          <a:avLst/>
                        </a:prstGeom>
                        <a:noFill/>
                        <a:ln w="18034">
                          <a:solidFill>
                            <a:srgbClr val="006E3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Line 8"/>
                      <wps:cNvCnPr/>
                      <wps:spPr bwMode="auto">
                        <a:xfrm>
                          <a:off x="621" y="15554"/>
                          <a:ext cx="10746" cy="0"/>
                        </a:xfrm>
                        <a:prstGeom prst="line">
                          <a:avLst/>
                        </a:prstGeom>
                        <a:noFill/>
                        <a:ln w="18034">
                          <a:solidFill>
                            <a:srgbClr val="006E3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6" o:spid="_x0000_s1028" style="position:absolute;margin-left:2.7pt;margin-top:-1.65pt;width:538.75pt;height:122.5pt;z-index:-251659776" coordorigin="621,14834" coordsize="10775,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left:1161;top:14834;width:10205;height:2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MTKsIA&#10;AADaAAAADwAAAGRycy9kb3ducmV2LnhtbESPzWrDMBCE74G+g9hCb7GcNpTWsRJCoNCrXR/i29ba&#10;2sbWyljyT9++KgRyHGbmGyY9raYXM42utaxgF8UgiCurW64VFF8f2zcQziNr7C2Tgl9ycDo+bFJM&#10;tF04ozn3tQgQdgkqaLwfEild1ZBBF9mBOHg/djTogxxrqUdcAtz08jmOX6XBlsNCgwNdGqq6fDIK&#10;rvklK77f431X2vPsi6ms9sug1NPjej6A8LT6e/jW/tQKXuD/SrgB8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cxMqwgAAANoAAAAPAAAAAAAAAAAAAAAAAJgCAABkcnMvZG93&#10;bnJldi54bWxQSwUGAAAAAAQABAD1AAAAhwMAAAAA&#10;" filled="f" fillcolor="#006e31" stroked="f">
                <v:textbox inset="0,1mm,0,0">
                  <w:txbxContent>
                    <w:p w:rsidR="00B946DE" w:rsidRPr="008B737C" w:rsidRDefault="00B946DE">
                      <w:pPr>
                        <w:spacing w:line="280" w:lineRule="exact"/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</w:pPr>
                      <w:r w:rsidRPr="00E83FB8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>AMAZONE</w:t>
                      </w:r>
                      <w:r w:rsidR="00105F70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 xml:space="preserve"> Ltd, Orchard Farm, Hurst Lane, Auckley, Doncaster, South Yorks, DN9 3NW</w:t>
                      </w:r>
                      <w:r w:rsidR="00E83FB8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br/>
                      </w:r>
                      <w:r w:rsidR="00E83FB8" w:rsidRPr="00E83FB8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 xml:space="preserve">Telephone: 01302 751200 </w:t>
                      </w:r>
                      <w:r w:rsidR="008B737C" w:rsidRPr="00E83FB8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>∙</w:t>
                      </w:r>
                      <w:r w:rsidR="008B737C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 xml:space="preserve"> </w:t>
                      </w:r>
                      <w:r w:rsidR="008B737C" w:rsidRPr="008B737C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>www.amazone.co.uk</w:t>
                      </w:r>
                      <w:r w:rsidR="008B737C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 xml:space="preserve"> </w:t>
                      </w:r>
                      <w:r w:rsidR="008B737C" w:rsidRPr="00E83FB8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>∙</w:t>
                      </w:r>
                      <w:r w:rsidR="008B737C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 xml:space="preserve"> E-mail: info</w:t>
                      </w:r>
                      <w:r w:rsidR="00E83FB8" w:rsidRPr="00E83FB8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 xml:space="preserve">@amazone.co.uk </w:t>
                      </w:r>
                    </w:p>
                  </w:txbxContent>
                </v:textbox>
              </v:shape>
              <v:line id="Line 7" o:spid="_x0000_s1030" style="position:absolute;visibility:visible;mso-wrap-style:square" from="624,14834" to="11396,1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zvMMAAADaAAAADwAAAGRycy9kb3ducmV2LnhtbESPT2vCQBTE7wW/w/IEb3VjaKtEVxGx&#10;4EHBP/H+zD6TaPZtyK4m/fZuodDjMDO/YWaLzlTiSY0rLSsYDSMQxJnVJecK0tP3+wSE88gaK8uk&#10;4IccLOa9txkm2rZ8oOfR5yJA2CWooPC+TqR0WUEG3dDWxMG72sagD7LJpW6wDXBTyTiKvqTBksNC&#10;gTWtCsrux4dRcMp2tzRen2PXrvbj7eclqvfrVKlBv1tOQXjq/H/4r73RCj7g90q4AX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Qs7zDAAAA2gAAAA8AAAAAAAAAAAAA&#10;AAAAoQIAAGRycy9kb3ducmV2LnhtbFBLBQYAAAAABAAEAPkAAACRAwAAAAA=&#10;" strokecolor="#006e31" strokeweight="1.42pt"/>
              <v:line id="Line 8" o:spid="_x0000_s1031" style="position:absolute;visibility:visible;mso-wrap-style:square" from="621,15554" to="11367,15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wWJ8MAAADaAAAADwAAAGRycy9kb3ducmV2LnhtbESPS4vCQBCE7wv7H4Ze8LZONuCD6CiL&#10;uOBBwUe8t5k2iZvpCZnRxH/vCILHoqq+oqbzzlTiRo0rLSv46UcgiDOrS84VpIe/7zEI55E1VpZJ&#10;wZ0czGefH1NMtG15R7e9z0WAsEtQQeF9nUjpsoIMur6tiYN3to1BH2STS91gG+CmknEUDaXBksNC&#10;gTUtCsr+91ej4JBtLmm8PMauXWxH68EpqrfLVKneV/c7AeGp8+/wq73SCgbwvBJugJ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cFifDAAAA2gAAAA8AAAAAAAAAAAAA&#10;AAAAoQIAAGRycy9kb3ducmV2LnhtbFBLBQYAAAAABAAEAPkAAACRAwAAAAA=&#10;" strokecolor="#006e31" strokeweight="1.42pt"/>
            </v:group>
          </w:pict>
        </mc:Fallback>
      </mc:AlternateContent>
    </w:r>
    <w:r>
      <w:rPr>
        <w:noProof/>
        <w:szCs w:val="20"/>
        <w:lang w:val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946DE" w:rsidRDefault="00E83FB8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Page</w:t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E043B2"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of </w:t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E043B2">
                            <w:rPr>
                              <w:rFonts w:ascii="Arial" w:hAnsi="Arial"/>
                              <w:noProof/>
                              <w:sz w:val="20"/>
                            </w:rPr>
                            <w:t>3</w:t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32" type="#_x0000_t202" style="position:absolute;margin-left:416.7pt;margin-top:43.35pt;width:126pt;height:14.1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q3w8g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" filled="f" fillcolor="#006e31" stroked="f">
              <v:textbox inset="0,.5mm,0,0">
                <w:txbxContent>
                  <w:p w:rsidR="00B946DE" w:rsidRDefault="00E83FB8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Page</w:t>
                    </w:r>
                    <w:r w:rsidR="00B946DE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B946DE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B946DE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="00B946DE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E043B2"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="00B946DE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="00B946DE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 xml:space="preserve">of </w:t>
                    </w:r>
                    <w:r w:rsidR="00B946DE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B946DE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="00B946DE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E043B2">
                      <w:rPr>
                        <w:rFonts w:ascii="Arial" w:hAnsi="Arial"/>
                        <w:noProof/>
                        <w:sz w:val="20"/>
                      </w:rPr>
                      <w:t>3</w:t>
                    </w:r>
                    <w:r w:rsidR="00B946DE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A84" w:rsidRDefault="00627A84">
      <w:r>
        <w:separator/>
      </w:r>
    </w:p>
  </w:footnote>
  <w:footnote w:type="continuationSeparator" w:id="0">
    <w:p w:rsidR="00627A84" w:rsidRDefault="00627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6DE" w:rsidRPr="00105F70" w:rsidRDefault="00E043B2">
    <w:pPr>
      <w:pStyle w:val="Kopfzeile"/>
    </w:pPr>
    <w:r>
      <w:rPr>
        <w:noProof/>
        <w:szCs w:val="20"/>
        <w:lang w:val="de-DE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5133975</wp:posOffset>
              </wp:positionH>
              <wp:positionV relativeFrom="paragraph">
                <wp:posOffset>-554990</wp:posOffset>
              </wp:positionV>
              <wp:extent cx="1742440" cy="288290"/>
              <wp:effectExtent l="0" t="0" r="635" b="0"/>
              <wp:wrapNone/>
              <wp:docPr id="7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2440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946DE" w:rsidRPr="003A625E" w:rsidRDefault="00A23AB9" w:rsidP="003A625E">
                          <w:pPr>
                            <w:ind w:left="142"/>
                            <w:jc w:val="center"/>
                            <w:rPr>
                              <w:rFonts w:ascii="Arial" w:hAnsi="Arial"/>
                              <w:b/>
                              <w:color w:val="FFFF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8"/>
                              <w:szCs w:val="28"/>
                            </w:rPr>
                            <w:t>Press</w:t>
                          </w:r>
                          <w:r w:rsidR="003A625E" w:rsidRPr="003A625E">
                            <w:rPr>
                              <w:rFonts w:ascii="Arial" w:hAnsi="Arial"/>
                              <w:b/>
                              <w:color w:val="FFFFFF"/>
                              <w:sz w:val="28"/>
                              <w:szCs w:val="28"/>
                            </w:rPr>
                            <w:t xml:space="preserve"> 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404.25pt;margin-top:-43.7pt;width:137.2pt;height:22.7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" filled="f" fillcolor="#006e31" stroked="f">
              <v:textbox inset="0,0,0,0">
                <w:txbxContent>
                  <w:p w:rsidR="00B946DE" w:rsidRPr="003A625E" w:rsidRDefault="00A23AB9" w:rsidP="003A625E">
                    <w:pPr>
                      <w:ind w:left="142"/>
                      <w:jc w:val="center"/>
                      <w:rPr>
                        <w:rFonts w:ascii="Arial" w:hAnsi="Arial"/>
                        <w:b/>
                        <w:color w:val="FFFFFF"/>
                        <w:sz w:val="28"/>
                        <w:szCs w:val="28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8"/>
                        <w:szCs w:val="28"/>
                      </w:rPr>
                      <w:t>Press</w:t>
                    </w:r>
                    <w:r w:rsidR="003A625E" w:rsidRPr="003A625E">
                      <w:rPr>
                        <w:rFonts w:ascii="Arial" w:hAnsi="Arial"/>
                        <w:b/>
                        <w:color w:val="FFFFFF"/>
                        <w:sz w:val="28"/>
                        <w:szCs w:val="28"/>
                      </w:rPr>
                      <w:t xml:space="preserve"> Information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  <w:lang w:val="de-DE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5133975</wp:posOffset>
              </wp:positionH>
              <wp:positionV relativeFrom="paragraph">
                <wp:posOffset>-238760</wp:posOffset>
              </wp:positionV>
              <wp:extent cx="1708785" cy="275590"/>
              <wp:effectExtent l="0" t="0" r="0" b="127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878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946DE" w:rsidRPr="00DA1ACB" w:rsidRDefault="00DA1ACB" w:rsidP="00DA1ACB">
                          <w:pPr>
                            <w:jc w:val="center"/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 xml:space="preserve"> DATE  \@ "d MMMM yyyy"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E043B2">
                            <w:rPr>
                              <w:rFonts w:ascii="Arial" w:hAnsi="Arial"/>
                              <w:noProof/>
                              <w:sz w:val="20"/>
                            </w:rPr>
                            <w:t>24 April 2019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7" type="#_x0000_t202" style="position:absolute;margin-left:404.25pt;margin-top:-18.8pt;width:134.55pt;height:21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" filled="f" fillcolor="#006e31" stroked="f">
              <v:textbox inset="0,0,0,0">
                <w:txbxContent>
                  <w:p w:rsidR="00B946DE" w:rsidRPr="00DA1ACB" w:rsidRDefault="00DA1ACB" w:rsidP="00DA1ACB">
                    <w:pPr>
                      <w:jc w:val="center"/>
                    </w:pPr>
                    <w:r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20"/>
                      </w:rPr>
                      <w:instrText xml:space="preserve"> DATE  \@ "d MMMM yyyy" </w:instrText>
                    </w:r>
                    <w:r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E043B2">
                      <w:rPr>
                        <w:rFonts w:ascii="Arial" w:hAnsi="Arial"/>
                        <w:noProof/>
                        <w:sz w:val="20"/>
                      </w:rPr>
                      <w:t>24 April 2019</w:t>
                    </w:r>
                    <w:r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320DF"/>
    <w:multiLevelType w:val="hybridMultilevel"/>
    <w:tmpl w:val="67720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 fillcolor="#006e31" stroke="f">
      <v:fill color="#006e31"/>
      <v:stroke on="f"/>
      <v:shadow color="black" opacity="49151f" offset=".74833mm,.74833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71D"/>
    <w:rsid w:val="0003490B"/>
    <w:rsid w:val="00051422"/>
    <w:rsid w:val="00053C4C"/>
    <w:rsid w:val="000669C1"/>
    <w:rsid w:val="00086741"/>
    <w:rsid w:val="000B1577"/>
    <w:rsid w:val="000B409D"/>
    <w:rsid w:val="000C4621"/>
    <w:rsid w:val="000D50DE"/>
    <w:rsid w:val="000D67DA"/>
    <w:rsid w:val="000E371E"/>
    <w:rsid w:val="000E5CCE"/>
    <w:rsid w:val="000F5203"/>
    <w:rsid w:val="00105F70"/>
    <w:rsid w:val="001115EA"/>
    <w:rsid w:val="0014799B"/>
    <w:rsid w:val="00150C68"/>
    <w:rsid w:val="00154165"/>
    <w:rsid w:val="0016088E"/>
    <w:rsid w:val="00181C5A"/>
    <w:rsid w:val="00186120"/>
    <w:rsid w:val="00187189"/>
    <w:rsid w:val="001E6C8C"/>
    <w:rsid w:val="00205D16"/>
    <w:rsid w:val="00212233"/>
    <w:rsid w:val="00214738"/>
    <w:rsid w:val="0021680D"/>
    <w:rsid w:val="0022118C"/>
    <w:rsid w:val="00276971"/>
    <w:rsid w:val="00282A0B"/>
    <w:rsid w:val="00286949"/>
    <w:rsid w:val="00296278"/>
    <w:rsid w:val="002C0232"/>
    <w:rsid w:val="002C0401"/>
    <w:rsid w:val="002C387E"/>
    <w:rsid w:val="002D13F3"/>
    <w:rsid w:val="002F7933"/>
    <w:rsid w:val="003115D5"/>
    <w:rsid w:val="00313181"/>
    <w:rsid w:val="00314B7E"/>
    <w:rsid w:val="0032705F"/>
    <w:rsid w:val="0033436D"/>
    <w:rsid w:val="00340BEE"/>
    <w:rsid w:val="003420FF"/>
    <w:rsid w:val="00345E12"/>
    <w:rsid w:val="00352770"/>
    <w:rsid w:val="00372FF2"/>
    <w:rsid w:val="0038141F"/>
    <w:rsid w:val="00385D04"/>
    <w:rsid w:val="00390FAF"/>
    <w:rsid w:val="00396C03"/>
    <w:rsid w:val="003A625E"/>
    <w:rsid w:val="003D69C9"/>
    <w:rsid w:val="003E1BE9"/>
    <w:rsid w:val="003F5249"/>
    <w:rsid w:val="004035C4"/>
    <w:rsid w:val="0040371D"/>
    <w:rsid w:val="004557A3"/>
    <w:rsid w:val="00482CEF"/>
    <w:rsid w:val="004A2C18"/>
    <w:rsid w:val="004A3AEA"/>
    <w:rsid w:val="004C515D"/>
    <w:rsid w:val="004C6A43"/>
    <w:rsid w:val="004D1BD5"/>
    <w:rsid w:val="004E2402"/>
    <w:rsid w:val="004E28AA"/>
    <w:rsid w:val="004E7C0B"/>
    <w:rsid w:val="0051101B"/>
    <w:rsid w:val="00546868"/>
    <w:rsid w:val="00550D1F"/>
    <w:rsid w:val="00573E3D"/>
    <w:rsid w:val="00584BDA"/>
    <w:rsid w:val="00591438"/>
    <w:rsid w:val="005B2BA0"/>
    <w:rsid w:val="005C5843"/>
    <w:rsid w:val="005C6DDF"/>
    <w:rsid w:val="005E3F7B"/>
    <w:rsid w:val="005E7EDF"/>
    <w:rsid w:val="006050E4"/>
    <w:rsid w:val="006101E4"/>
    <w:rsid w:val="00621F3F"/>
    <w:rsid w:val="00627A84"/>
    <w:rsid w:val="00634903"/>
    <w:rsid w:val="00644B92"/>
    <w:rsid w:val="00644EB0"/>
    <w:rsid w:val="0065100A"/>
    <w:rsid w:val="006B0F0B"/>
    <w:rsid w:val="006C20F7"/>
    <w:rsid w:val="006F43AC"/>
    <w:rsid w:val="006F7695"/>
    <w:rsid w:val="00725485"/>
    <w:rsid w:val="007325DF"/>
    <w:rsid w:val="00735139"/>
    <w:rsid w:val="0074652B"/>
    <w:rsid w:val="007560F8"/>
    <w:rsid w:val="00781967"/>
    <w:rsid w:val="0078376E"/>
    <w:rsid w:val="007C68CE"/>
    <w:rsid w:val="007D7CCE"/>
    <w:rsid w:val="007E2E2E"/>
    <w:rsid w:val="00825C27"/>
    <w:rsid w:val="00830648"/>
    <w:rsid w:val="00830A42"/>
    <w:rsid w:val="0084349D"/>
    <w:rsid w:val="00850758"/>
    <w:rsid w:val="008734BC"/>
    <w:rsid w:val="00877045"/>
    <w:rsid w:val="00880F0C"/>
    <w:rsid w:val="008859E5"/>
    <w:rsid w:val="008B737C"/>
    <w:rsid w:val="008E200E"/>
    <w:rsid w:val="00914210"/>
    <w:rsid w:val="00942421"/>
    <w:rsid w:val="0099481B"/>
    <w:rsid w:val="009A5807"/>
    <w:rsid w:val="009B61F4"/>
    <w:rsid w:val="009C68C1"/>
    <w:rsid w:val="009D12E0"/>
    <w:rsid w:val="009D5179"/>
    <w:rsid w:val="00A23AB9"/>
    <w:rsid w:val="00A45985"/>
    <w:rsid w:val="00AC414D"/>
    <w:rsid w:val="00AD5A03"/>
    <w:rsid w:val="00AE35D8"/>
    <w:rsid w:val="00B02D33"/>
    <w:rsid w:val="00B13703"/>
    <w:rsid w:val="00B329D2"/>
    <w:rsid w:val="00B446EE"/>
    <w:rsid w:val="00B559A0"/>
    <w:rsid w:val="00B55C54"/>
    <w:rsid w:val="00B56EAC"/>
    <w:rsid w:val="00B6081C"/>
    <w:rsid w:val="00B63652"/>
    <w:rsid w:val="00B8206A"/>
    <w:rsid w:val="00B946DE"/>
    <w:rsid w:val="00BB3BA5"/>
    <w:rsid w:val="00BD1C84"/>
    <w:rsid w:val="00BE1C2F"/>
    <w:rsid w:val="00C131F9"/>
    <w:rsid w:val="00C46EAE"/>
    <w:rsid w:val="00C63C05"/>
    <w:rsid w:val="00C767A2"/>
    <w:rsid w:val="00C96584"/>
    <w:rsid w:val="00CA2C97"/>
    <w:rsid w:val="00CA6B13"/>
    <w:rsid w:val="00CA6E45"/>
    <w:rsid w:val="00CB27AD"/>
    <w:rsid w:val="00CF0B59"/>
    <w:rsid w:val="00D23C1A"/>
    <w:rsid w:val="00D541ED"/>
    <w:rsid w:val="00D9097B"/>
    <w:rsid w:val="00DA1ACB"/>
    <w:rsid w:val="00DB1EE6"/>
    <w:rsid w:val="00DD4CD5"/>
    <w:rsid w:val="00DE1053"/>
    <w:rsid w:val="00DF3321"/>
    <w:rsid w:val="00DF3E72"/>
    <w:rsid w:val="00E043B2"/>
    <w:rsid w:val="00E05BC3"/>
    <w:rsid w:val="00E3749A"/>
    <w:rsid w:val="00E37A8D"/>
    <w:rsid w:val="00E63FA2"/>
    <w:rsid w:val="00E83FB8"/>
    <w:rsid w:val="00E906B3"/>
    <w:rsid w:val="00EA417B"/>
    <w:rsid w:val="00EA7201"/>
    <w:rsid w:val="00EB1DE1"/>
    <w:rsid w:val="00EE08B8"/>
    <w:rsid w:val="00EF0A33"/>
    <w:rsid w:val="00EF6128"/>
    <w:rsid w:val="00F06821"/>
    <w:rsid w:val="00F12C75"/>
    <w:rsid w:val="00F17FD0"/>
    <w:rsid w:val="00F21EC5"/>
    <w:rsid w:val="00F235E7"/>
    <w:rsid w:val="00F42935"/>
    <w:rsid w:val="00F66364"/>
    <w:rsid w:val="00F7343B"/>
    <w:rsid w:val="00FA779F"/>
    <w:rsid w:val="00FC7EA2"/>
    <w:rsid w:val="00FD1CBE"/>
    <w:rsid w:val="00FE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en-GB"/>
    </w:rPr>
  </w:style>
  <w:style w:type="paragraph" w:styleId="berschrift2">
    <w:name w:val="heading 2"/>
    <w:basedOn w:val="Standard"/>
    <w:next w:val="Standard"/>
    <w:qFormat/>
    <w:rsid w:val="0040371D"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prechblasentext">
    <w:name w:val="Balloon Text"/>
    <w:basedOn w:val="Standard"/>
    <w:semiHidden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pPr>
      <w:spacing w:after="100" w:afterAutospacing="1"/>
    </w:pPr>
    <w:rPr>
      <w:rFonts w:ascii="Times New Roman" w:hAnsi="Times New Roman"/>
    </w:rPr>
  </w:style>
  <w:style w:type="paragraph" w:styleId="Datum">
    <w:name w:val="Date"/>
    <w:basedOn w:val="Standard"/>
    <w:next w:val="Standard"/>
    <w:rsid w:val="0040371D"/>
    <w:rPr>
      <w:rFonts w:ascii="Times New Roman" w:hAnsi="Times New Roman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styleId="Hyperlink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en-GB"/>
    </w:rPr>
  </w:style>
  <w:style w:type="paragraph" w:styleId="berschrift2">
    <w:name w:val="heading 2"/>
    <w:basedOn w:val="Standard"/>
    <w:next w:val="Standard"/>
    <w:qFormat/>
    <w:rsid w:val="0040371D"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prechblasentext">
    <w:name w:val="Balloon Text"/>
    <w:basedOn w:val="Standard"/>
    <w:semiHidden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pPr>
      <w:spacing w:after="100" w:afterAutospacing="1"/>
    </w:pPr>
    <w:rPr>
      <w:rFonts w:ascii="Times New Roman" w:hAnsi="Times New Roman"/>
    </w:rPr>
  </w:style>
  <w:style w:type="paragraph" w:styleId="Datum">
    <w:name w:val="Date"/>
    <w:basedOn w:val="Standard"/>
    <w:next w:val="Standard"/>
    <w:rsid w:val="0040371D"/>
    <w:rPr>
      <w:rFonts w:ascii="Times New Roman" w:hAnsi="Times New Roman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7293">
          <w:marLeft w:val="-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2" w:space="19" w:color="BABABA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441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Blindtext</vt:lpstr>
      <vt:lpstr>Blindtext</vt:lpstr>
    </vt:vector>
  </TitlesOfParts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Blindtext</dc:title>
  <dc:creator/>
  <cp:lastModifiedBy/>
  <cp:revision>1</cp:revision>
  <cp:lastPrinted>2010-01-21T18:44:00Z</cp:lastPrinted>
  <dcterms:created xsi:type="dcterms:W3CDTF">2019-04-24T09:23:00Z</dcterms:created>
  <dcterms:modified xsi:type="dcterms:W3CDTF">2019-04-24T09:23:00Z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-1498415144</vt:i4>
  </property>
  <property fmtid="{D5CDD505-2E9C-101B-9397-08002B2CF9AE}" pid="4" name="_ReviewingToolsShownOnce">
    <vt:lpwstr/>
  </property>
</Properties>
</file>